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D1B79" w14:textId="77777777" w:rsidR="002A3ADC" w:rsidRDefault="00000000">
      <w:pPr>
        <w:jc w:val="center"/>
        <w:rPr>
          <w:rFonts w:ascii="Times New Roman" w:eastAsia="华文仿宋" w:hAnsi="Times New Roman"/>
          <w:b/>
          <w:bCs/>
          <w:sz w:val="30"/>
          <w:szCs w:val="30"/>
        </w:rPr>
      </w:pPr>
      <w:r>
        <w:rPr>
          <w:rFonts w:ascii="Times New Roman" w:eastAsia="华文仿宋" w:hAnsi="Times New Roman"/>
          <w:b/>
          <w:bCs/>
          <w:sz w:val="30"/>
          <w:szCs w:val="30"/>
        </w:rPr>
        <w:t>研究方向一：高效烧成方法与技术</w:t>
      </w:r>
    </w:p>
    <w:p w14:paraId="63D3B584" w14:textId="77777777" w:rsidR="002A3ADC" w:rsidRDefault="00000000">
      <w:pPr>
        <w:jc w:val="left"/>
        <w:rPr>
          <w:rFonts w:ascii="Times New Roman" w:eastAsia="华文仿宋" w:hAnsi="Times New Roman"/>
          <w:b/>
          <w:bCs/>
          <w:sz w:val="24"/>
          <w:szCs w:val="24"/>
        </w:rPr>
      </w:pPr>
      <w:r>
        <w:rPr>
          <w:rFonts w:ascii="Times New Roman" w:eastAsia="华文仿宋" w:hAnsi="Times New Roman"/>
          <w:b/>
          <w:bCs/>
          <w:sz w:val="24"/>
          <w:szCs w:val="24"/>
        </w:rPr>
        <w:t>研究内容</w:t>
      </w:r>
      <w:r>
        <w:rPr>
          <w:rFonts w:ascii="Times New Roman" w:eastAsia="华文仿宋" w:hAnsi="Times New Roman"/>
          <w:b/>
          <w:bCs/>
          <w:sz w:val="24"/>
          <w:szCs w:val="24"/>
        </w:rPr>
        <w:t>1</w:t>
      </w:r>
      <w:r>
        <w:rPr>
          <w:rFonts w:ascii="Times New Roman" w:eastAsia="华文仿宋" w:hAnsi="Times New Roman"/>
          <w:b/>
          <w:bCs/>
          <w:sz w:val="24"/>
          <w:szCs w:val="24"/>
        </w:rPr>
        <w:t>：多形态燃料燃烧与转化机理</w:t>
      </w:r>
    </w:p>
    <w:p w14:paraId="4BE76A82" w14:textId="77777777" w:rsidR="002A3ADC" w:rsidRDefault="00000000">
      <w:pPr>
        <w:rPr>
          <w:rFonts w:ascii="Times New Roman" w:eastAsia="华文仿宋" w:hAnsi="Times New Roman"/>
          <w:sz w:val="24"/>
          <w:szCs w:val="24"/>
        </w:rPr>
      </w:pPr>
      <w:r>
        <w:rPr>
          <w:rFonts w:ascii="Times New Roman" w:eastAsia="华文仿宋" w:hAnsi="Times New Roman"/>
          <w:sz w:val="24"/>
          <w:szCs w:val="24"/>
        </w:rPr>
        <w:t>资助领域</w:t>
      </w:r>
      <w:r>
        <w:rPr>
          <w:rFonts w:ascii="Times New Roman" w:eastAsia="华文仿宋" w:hAnsi="Times New Roman"/>
          <w:sz w:val="24"/>
          <w:szCs w:val="24"/>
        </w:rPr>
        <w:t>1</w:t>
      </w:r>
      <w:r>
        <w:rPr>
          <w:rFonts w:ascii="Times New Roman" w:eastAsia="华文仿宋" w:hAnsi="Times New Roman"/>
          <w:sz w:val="24"/>
          <w:szCs w:val="24"/>
        </w:rPr>
        <w:t>：水泥窑炉燃料替代的基础理论与技术研究</w:t>
      </w:r>
    </w:p>
    <w:p w14:paraId="07EDEA1A" w14:textId="77777777" w:rsidR="002A3ADC" w:rsidRDefault="00000000">
      <w:pPr>
        <w:ind w:firstLineChars="200" w:firstLine="480"/>
        <w:rPr>
          <w:rFonts w:ascii="Times New Roman" w:eastAsia="华文仿宋" w:hAnsi="Times New Roman"/>
          <w:sz w:val="24"/>
          <w:szCs w:val="24"/>
        </w:rPr>
      </w:pPr>
      <w:r>
        <w:rPr>
          <w:rFonts w:ascii="Times New Roman" w:eastAsia="华文仿宋" w:hAnsi="Times New Roman"/>
          <w:sz w:val="24"/>
          <w:szCs w:val="24"/>
        </w:rPr>
        <w:t>围绕水泥烧成工艺燃料替代实现碳减排需求，重点支持基于燃料替代的相关基础理论、煅烧技术、新型替代燃料评价方法研究，包括城市生活垃圾利用、生物质燃料替代、工业固废如废旧轮胎和废塑料替代等，为水泥工业实现双碳目标提供支持。</w:t>
      </w:r>
    </w:p>
    <w:p w14:paraId="4D3A9800" w14:textId="77777777" w:rsidR="002A3ADC" w:rsidRDefault="00000000">
      <w:pPr>
        <w:rPr>
          <w:rFonts w:ascii="Times New Roman" w:eastAsia="华文仿宋" w:hAnsi="Times New Roman"/>
          <w:sz w:val="24"/>
          <w:szCs w:val="24"/>
        </w:rPr>
      </w:pPr>
      <w:r>
        <w:rPr>
          <w:rFonts w:ascii="Times New Roman" w:eastAsia="华文仿宋" w:hAnsi="Times New Roman"/>
          <w:sz w:val="24"/>
          <w:szCs w:val="24"/>
        </w:rPr>
        <w:t>资助领域</w:t>
      </w:r>
      <w:r>
        <w:rPr>
          <w:rFonts w:ascii="Times New Roman" w:eastAsia="华文仿宋" w:hAnsi="Times New Roman"/>
          <w:sz w:val="24"/>
          <w:szCs w:val="24"/>
        </w:rPr>
        <w:t>2</w:t>
      </w:r>
      <w:r>
        <w:rPr>
          <w:rFonts w:ascii="Times New Roman" w:eastAsia="华文仿宋" w:hAnsi="Times New Roman"/>
          <w:sz w:val="24"/>
          <w:szCs w:val="24"/>
        </w:rPr>
        <w:t>：绿氢能源水泥熟料烧成技术研究</w:t>
      </w:r>
    </w:p>
    <w:p w14:paraId="5BE60673" w14:textId="77777777" w:rsidR="002A3ADC" w:rsidRDefault="00000000">
      <w:pPr>
        <w:ind w:firstLineChars="200" w:firstLine="480"/>
        <w:rPr>
          <w:rFonts w:ascii="Times New Roman" w:eastAsia="华文仿宋" w:hAnsi="Times New Roman"/>
          <w:sz w:val="24"/>
          <w:szCs w:val="24"/>
        </w:rPr>
      </w:pPr>
      <w:r>
        <w:rPr>
          <w:rFonts w:ascii="Times New Roman" w:eastAsia="华文仿宋" w:hAnsi="Times New Roman"/>
          <w:sz w:val="24"/>
          <w:szCs w:val="24"/>
        </w:rPr>
        <w:t>重点支持绿氢煅烧下的传热传质特性研究，包含氢燃料燃烧特性、传热机理、窑炉烟气与粉料流场分布、氢能煅烧对熟料性能影响构效关系等，研究适用于水泥工业的氢能煅烧工艺，以及低成本氢能源制备技术探索。</w:t>
      </w:r>
    </w:p>
    <w:p w14:paraId="22924A70" w14:textId="77777777" w:rsidR="002A3ADC" w:rsidRDefault="00000000">
      <w:pPr>
        <w:jc w:val="left"/>
        <w:rPr>
          <w:rFonts w:ascii="Times New Roman" w:eastAsia="华文仿宋" w:hAnsi="Times New Roman"/>
          <w:b/>
          <w:bCs/>
          <w:sz w:val="24"/>
          <w:szCs w:val="24"/>
        </w:rPr>
      </w:pPr>
      <w:r>
        <w:rPr>
          <w:rFonts w:ascii="Times New Roman" w:eastAsia="华文仿宋" w:hAnsi="Times New Roman"/>
          <w:b/>
          <w:bCs/>
          <w:sz w:val="24"/>
          <w:szCs w:val="24"/>
        </w:rPr>
        <w:t>研究内容</w:t>
      </w:r>
      <w:r>
        <w:rPr>
          <w:rFonts w:ascii="Times New Roman" w:eastAsia="华文仿宋" w:hAnsi="Times New Roman"/>
          <w:b/>
          <w:bCs/>
          <w:sz w:val="24"/>
          <w:szCs w:val="24"/>
        </w:rPr>
        <w:t>2</w:t>
      </w:r>
      <w:r>
        <w:rPr>
          <w:rFonts w:ascii="Times New Roman" w:eastAsia="华文仿宋" w:hAnsi="Times New Roman"/>
          <w:b/>
          <w:bCs/>
          <w:sz w:val="24"/>
          <w:szCs w:val="24"/>
        </w:rPr>
        <w:t>：富氧燃烧熟料煅烧机理及高浓度二氧化碳富集技术</w:t>
      </w:r>
    </w:p>
    <w:p w14:paraId="613E6A4D" w14:textId="77777777" w:rsidR="002A3ADC" w:rsidRDefault="00000000">
      <w:pPr>
        <w:rPr>
          <w:rFonts w:ascii="Times New Roman" w:eastAsia="华文仿宋" w:hAnsi="Times New Roman"/>
          <w:sz w:val="24"/>
          <w:szCs w:val="24"/>
        </w:rPr>
      </w:pPr>
      <w:r>
        <w:rPr>
          <w:rFonts w:ascii="Times New Roman" w:eastAsia="华文仿宋" w:hAnsi="Times New Roman"/>
          <w:sz w:val="24"/>
          <w:szCs w:val="24"/>
        </w:rPr>
        <w:t>资助领域</w:t>
      </w:r>
      <w:r>
        <w:rPr>
          <w:rFonts w:ascii="Times New Roman" w:eastAsia="华文仿宋" w:hAnsi="Times New Roman"/>
          <w:sz w:val="24"/>
          <w:szCs w:val="24"/>
        </w:rPr>
        <w:t>1</w:t>
      </w:r>
      <w:r>
        <w:rPr>
          <w:rFonts w:ascii="Times New Roman" w:eastAsia="华文仿宋" w:hAnsi="Times New Roman"/>
          <w:sz w:val="24"/>
          <w:szCs w:val="24"/>
        </w:rPr>
        <w:t>：富氧和高</w:t>
      </w:r>
      <w:r>
        <w:rPr>
          <w:rFonts w:ascii="Times New Roman" w:eastAsia="华文仿宋" w:hAnsi="Times New Roman"/>
          <w:sz w:val="24"/>
          <w:szCs w:val="24"/>
        </w:rPr>
        <w:t xml:space="preserve"> CO</w:t>
      </w:r>
      <w:r>
        <w:rPr>
          <w:rFonts w:ascii="Times New Roman" w:eastAsia="华文仿宋" w:hAnsi="Times New Roman"/>
          <w:sz w:val="24"/>
          <w:szCs w:val="24"/>
          <w:vertAlign w:val="subscript"/>
        </w:rPr>
        <w:t xml:space="preserve">2 </w:t>
      </w:r>
      <w:r>
        <w:rPr>
          <w:rFonts w:ascii="Times New Roman" w:eastAsia="华文仿宋" w:hAnsi="Times New Roman"/>
          <w:sz w:val="24"/>
          <w:szCs w:val="24"/>
        </w:rPr>
        <w:t>分压环境下水泥熟料煅烧过程与碳酸盐分解规律研究</w:t>
      </w:r>
      <w:r>
        <w:rPr>
          <w:rFonts w:ascii="Times New Roman" w:eastAsia="华文仿宋" w:hAnsi="Times New Roman" w:hint="eastAsia"/>
          <w:sz w:val="24"/>
          <w:szCs w:val="24"/>
        </w:rPr>
        <w:t>。</w:t>
      </w:r>
    </w:p>
    <w:p w14:paraId="3280EDFB" w14:textId="77777777" w:rsidR="002A3ADC" w:rsidRDefault="00000000">
      <w:pPr>
        <w:ind w:firstLineChars="200" w:firstLine="480"/>
        <w:rPr>
          <w:rFonts w:ascii="Times New Roman" w:eastAsia="华文仿宋" w:hAnsi="Times New Roman"/>
          <w:sz w:val="24"/>
          <w:szCs w:val="24"/>
        </w:rPr>
      </w:pPr>
      <w:r>
        <w:rPr>
          <w:rFonts w:ascii="Times New Roman" w:eastAsia="华文仿宋" w:hAnsi="Times New Roman"/>
          <w:sz w:val="24"/>
          <w:szCs w:val="24"/>
        </w:rPr>
        <w:t>围绕水泥烧成工艺实现碳减排需求，重点支持采用分子动力学模拟富氧和高</w:t>
      </w:r>
      <w:r>
        <w:rPr>
          <w:rFonts w:ascii="Times New Roman" w:eastAsia="华文仿宋" w:hAnsi="Times New Roman"/>
          <w:sz w:val="24"/>
          <w:szCs w:val="24"/>
        </w:rPr>
        <w:t xml:space="preserve"> CO</w:t>
      </w:r>
      <w:r>
        <w:rPr>
          <w:rFonts w:ascii="Times New Roman" w:eastAsia="华文仿宋" w:hAnsi="Times New Roman"/>
          <w:sz w:val="24"/>
          <w:szCs w:val="24"/>
          <w:vertAlign w:val="subscript"/>
        </w:rPr>
        <w:t xml:space="preserve">2 </w:t>
      </w:r>
      <w:r>
        <w:rPr>
          <w:rFonts w:ascii="Times New Roman" w:eastAsia="华文仿宋" w:hAnsi="Times New Roman"/>
          <w:sz w:val="24"/>
          <w:szCs w:val="24"/>
        </w:rPr>
        <w:t>分压环境下，水泥各种矿物原料煅烧过程与碳酸盐分解规律理论研究，包括生料中</w:t>
      </w:r>
      <w:r>
        <w:rPr>
          <w:rFonts w:ascii="Times New Roman" w:eastAsia="华文仿宋" w:hAnsi="Times New Roman"/>
          <w:sz w:val="24"/>
          <w:szCs w:val="24"/>
        </w:rPr>
        <w:t>CaCO</w:t>
      </w:r>
      <w:r>
        <w:rPr>
          <w:rFonts w:ascii="Times New Roman" w:eastAsia="华文仿宋" w:hAnsi="Times New Roman"/>
          <w:sz w:val="24"/>
          <w:szCs w:val="24"/>
          <w:vertAlign w:val="subscript"/>
        </w:rPr>
        <w:t>3</w:t>
      </w:r>
      <w:r>
        <w:rPr>
          <w:rFonts w:ascii="Times New Roman" w:eastAsia="华文仿宋" w:hAnsi="Times New Roman"/>
          <w:sz w:val="24"/>
          <w:szCs w:val="24"/>
        </w:rPr>
        <w:t>、</w:t>
      </w:r>
      <w:r>
        <w:rPr>
          <w:rFonts w:ascii="Times New Roman" w:eastAsia="华文仿宋" w:hAnsi="Times New Roman"/>
          <w:sz w:val="24"/>
          <w:szCs w:val="24"/>
        </w:rPr>
        <w:t>MgCO</w:t>
      </w:r>
      <w:r>
        <w:rPr>
          <w:rFonts w:ascii="Times New Roman" w:eastAsia="华文仿宋" w:hAnsi="Times New Roman"/>
          <w:sz w:val="24"/>
          <w:szCs w:val="24"/>
          <w:vertAlign w:val="subscript"/>
        </w:rPr>
        <w:t>3</w:t>
      </w:r>
      <w:r>
        <w:rPr>
          <w:rFonts w:ascii="Times New Roman" w:eastAsia="华文仿宋" w:hAnsi="Times New Roman"/>
          <w:sz w:val="24"/>
          <w:szCs w:val="24"/>
        </w:rPr>
        <w:t>碳酸盐分解反应动力平衡、催化促进等研究，探究硅质、钙质原料在高</w:t>
      </w:r>
      <w:r>
        <w:rPr>
          <w:rFonts w:ascii="Times New Roman" w:eastAsia="华文仿宋" w:hAnsi="Times New Roman"/>
          <w:sz w:val="24"/>
          <w:szCs w:val="24"/>
        </w:rPr>
        <w:t>CO</w:t>
      </w:r>
      <w:r>
        <w:rPr>
          <w:rFonts w:ascii="Times New Roman" w:eastAsia="华文仿宋" w:hAnsi="Times New Roman"/>
          <w:sz w:val="24"/>
          <w:szCs w:val="24"/>
          <w:vertAlign w:val="subscript"/>
        </w:rPr>
        <w:t xml:space="preserve">2 </w:t>
      </w:r>
      <w:r>
        <w:rPr>
          <w:rFonts w:ascii="Times New Roman" w:eastAsia="华文仿宋" w:hAnsi="Times New Roman"/>
          <w:sz w:val="24"/>
          <w:szCs w:val="24"/>
        </w:rPr>
        <w:t>分压过程反应转化机理，为水泥工业实现双碳目标提供支持。</w:t>
      </w:r>
    </w:p>
    <w:p w14:paraId="17368024" w14:textId="77777777" w:rsidR="002A3ADC" w:rsidRDefault="00000000">
      <w:pPr>
        <w:rPr>
          <w:rFonts w:ascii="Times New Roman" w:eastAsia="华文仿宋" w:hAnsi="Times New Roman"/>
          <w:sz w:val="24"/>
          <w:szCs w:val="24"/>
        </w:rPr>
      </w:pPr>
      <w:r>
        <w:rPr>
          <w:rFonts w:ascii="Times New Roman" w:eastAsia="华文仿宋" w:hAnsi="Times New Roman"/>
          <w:sz w:val="24"/>
          <w:szCs w:val="24"/>
        </w:rPr>
        <w:t>资助领域</w:t>
      </w:r>
      <w:r>
        <w:rPr>
          <w:rFonts w:ascii="Times New Roman" w:eastAsia="华文仿宋" w:hAnsi="Times New Roman"/>
          <w:sz w:val="24"/>
          <w:szCs w:val="24"/>
        </w:rPr>
        <w:t>2</w:t>
      </w:r>
      <w:r>
        <w:rPr>
          <w:rFonts w:ascii="Times New Roman" w:eastAsia="华文仿宋" w:hAnsi="Times New Roman"/>
          <w:sz w:val="24"/>
          <w:szCs w:val="24"/>
        </w:rPr>
        <w:t>：基于数值模拟方法烟气循环过程对熟料冷却速率、矿物晶体结构转化影响研究</w:t>
      </w:r>
    </w:p>
    <w:p w14:paraId="20DEA345" w14:textId="77777777" w:rsidR="002A3ADC" w:rsidRDefault="00000000">
      <w:pPr>
        <w:ind w:firstLineChars="200" w:firstLine="480"/>
        <w:rPr>
          <w:rFonts w:ascii="Times New Roman" w:eastAsia="华文仿宋" w:hAnsi="Times New Roman"/>
          <w:sz w:val="24"/>
          <w:szCs w:val="24"/>
        </w:rPr>
      </w:pPr>
      <w:r>
        <w:rPr>
          <w:rFonts w:ascii="Times New Roman" w:eastAsia="华文仿宋" w:hAnsi="Times New Roman"/>
          <w:sz w:val="24"/>
          <w:szCs w:val="24"/>
        </w:rPr>
        <w:t>围绕水泥烧成工艺实现节能减排及晶体优化需求，重点支持采用数值模拟方法研究烟气循环过程对熟料冷却速率、矿物晶体结构转化影响，包括不同组分熟</w:t>
      </w:r>
      <w:r>
        <w:rPr>
          <w:rFonts w:ascii="Times New Roman" w:eastAsia="华文仿宋" w:hAnsi="Times New Roman"/>
          <w:sz w:val="24"/>
          <w:szCs w:val="24"/>
        </w:rPr>
        <w:lastRenderedPageBreak/>
        <w:t>料及不同矿物晶体（</w:t>
      </w:r>
      <w:r>
        <w:rPr>
          <w:rFonts w:ascii="Times New Roman" w:eastAsia="华文仿宋" w:hAnsi="Times New Roman"/>
          <w:sz w:val="24"/>
          <w:szCs w:val="24"/>
        </w:rPr>
        <w:t>C3S</w:t>
      </w:r>
      <w:r>
        <w:rPr>
          <w:rFonts w:ascii="Times New Roman" w:eastAsia="华文仿宋" w:hAnsi="Times New Roman"/>
          <w:sz w:val="24"/>
          <w:szCs w:val="24"/>
        </w:rPr>
        <w:t>、</w:t>
      </w:r>
      <w:r>
        <w:rPr>
          <w:rFonts w:ascii="Times New Roman" w:eastAsia="华文仿宋" w:hAnsi="Times New Roman"/>
          <w:sz w:val="24"/>
          <w:szCs w:val="24"/>
        </w:rPr>
        <w:t>C2S</w:t>
      </w:r>
      <w:r>
        <w:rPr>
          <w:rFonts w:ascii="Times New Roman" w:eastAsia="华文仿宋" w:hAnsi="Times New Roman"/>
          <w:sz w:val="24"/>
          <w:szCs w:val="24"/>
        </w:rPr>
        <w:t>、</w:t>
      </w:r>
      <w:r>
        <w:rPr>
          <w:rFonts w:ascii="Times New Roman" w:eastAsia="华文仿宋" w:hAnsi="Times New Roman"/>
          <w:sz w:val="24"/>
          <w:szCs w:val="24"/>
        </w:rPr>
        <w:t>C3A</w:t>
      </w:r>
      <w:r>
        <w:rPr>
          <w:rFonts w:ascii="Times New Roman" w:eastAsia="华文仿宋" w:hAnsi="Times New Roman"/>
          <w:sz w:val="24"/>
          <w:szCs w:val="24"/>
        </w:rPr>
        <w:t>、</w:t>
      </w:r>
      <w:r>
        <w:rPr>
          <w:rFonts w:ascii="Times New Roman" w:eastAsia="华文仿宋" w:hAnsi="Times New Roman"/>
          <w:sz w:val="24"/>
          <w:szCs w:val="24"/>
        </w:rPr>
        <w:t>C4AF</w:t>
      </w:r>
      <w:r>
        <w:rPr>
          <w:rFonts w:ascii="Times New Roman" w:eastAsia="华文仿宋" w:hAnsi="Times New Roman"/>
          <w:sz w:val="24"/>
          <w:szCs w:val="24"/>
        </w:rPr>
        <w:t>等晶体）结构转化的影响规律，为窑炉富氧全氧煅烧、水泥熟料性能及晶体结构优化提供理论技术支撑。</w:t>
      </w:r>
    </w:p>
    <w:p w14:paraId="731AD815" w14:textId="77777777" w:rsidR="002A3ADC" w:rsidRDefault="00000000">
      <w:pPr>
        <w:spacing w:line="273" w:lineRule="auto"/>
        <w:jc w:val="center"/>
        <w:rPr>
          <w:rFonts w:ascii="华文仿宋" w:eastAsia="华文仿宋" w:hAnsi="华文仿宋"/>
          <w:b/>
          <w:bCs/>
          <w:sz w:val="30"/>
          <w:szCs w:val="30"/>
        </w:rPr>
      </w:pPr>
      <w:r>
        <w:rPr>
          <w:rFonts w:ascii="华文仿宋" w:eastAsia="华文仿宋" w:hAnsi="华文仿宋" w:hint="eastAsia"/>
          <w:b/>
          <w:bCs/>
          <w:sz w:val="30"/>
          <w:szCs w:val="30"/>
        </w:rPr>
        <w:t>研究方向二：超低电耗粉磨与多元调控技术</w:t>
      </w:r>
    </w:p>
    <w:p w14:paraId="67E0A433" w14:textId="77777777" w:rsidR="002A3ADC" w:rsidRDefault="00000000">
      <w:pPr>
        <w:spacing w:line="273" w:lineRule="auto"/>
        <w:rPr>
          <w:rFonts w:ascii="华文仿宋" w:eastAsia="华文仿宋" w:hAnsi="华文仿宋"/>
          <w:b/>
          <w:sz w:val="24"/>
          <w:szCs w:val="24"/>
        </w:rPr>
      </w:pPr>
      <w:r>
        <w:rPr>
          <w:rFonts w:ascii="华文仿宋" w:eastAsia="华文仿宋" w:hAnsi="华文仿宋" w:hint="eastAsia"/>
          <w:b/>
          <w:bCs/>
          <w:sz w:val="24"/>
          <w:szCs w:val="24"/>
        </w:rPr>
        <w:t>研究内容1：高压力环境料床动态稳定性机理</w:t>
      </w:r>
    </w:p>
    <w:p w14:paraId="30081B0F" w14:textId="77777777" w:rsidR="002A3ADC" w:rsidRDefault="00000000">
      <w:pPr>
        <w:spacing w:line="273" w:lineRule="auto"/>
        <w:rPr>
          <w:rFonts w:ascii="华文仿宋" w:eastAsia="华文仿宋" w:hAnsi="华文仿宋"/>
          <w:sz w:val="24"/>
          <w:szCs w:val="24"/>
        </w:rPr>
      </w:pPr>
      <w:r>
        <w:rPr>
          <w:rFonts w:ascii="华文仿宋" w:eastAsia="华文仿宋" w:hAnsi="华文仿宋"/>
          <w:sz w:val="24"/>
          <w:szCs w:val="24"/>
        </w:rPr>
        <w:t>资助领域1：</w:t>
      </w:r>
      <w:r>
        <w:rPr>
          <w:rFonts w:ascii="华文仿宋" w:eastAsia="华文仿宋" w:hAnsi="华文仿宋" w:hint="eastAsia"/>
          <w:sz w:val="24"/>
          <w:szCs w:val="24"/>
        </w:rPr>
        <w:t>大尺度粒径分布的沙漏流速计算模型和检测方法</w:t>
      </w:r>
    </w:p>
    <w:p w14:paraId="4202E2D2" w14:textId="77777777" w:rsidR="002A3ADC" w:rsidRDefault="00000000">
      <w:pPr>
        <w:spacing w:line="273"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粒状物料在沙漏中的流动速度受多种因素的影响，本课题旨在研究异形沙漏中具有大尺度粒径分布的颗粒流动速度的问题，建立流动速度与沙漏结构尺寸、颗粒特性等要素之间的关系，给出颗粒流动速度的计算模型，明确物料结拱的条件，进一步，可通过计算机仿真或开发实验装置进行实验验证。</w:t>
      </w:r>
    </w:p>
    <w:p w14:paraId="03C45A00" w14:textId="77777777" w:rsidR="002A3ADC" w:rsidRDefault="00000000">
      <w:pPr>
        <w:spacing w:line="273" w:lineRule="auto"/>
        <w:rPr>
          <w:rFonts w:ascii="华文仿宋" w:eastAsia="华文仿宋" w:hAnsi="华文仿宋"/>
          <w:sz w:val="24"/>
          <w:szCs w:val="24"/>
        </w:rPr>
      </w:pPr>
      <w:r>
        <w:rPr>
          <w:rFonts w:ascii="华文仿宋" w:eastAsia="华文仿宋" w:hAnsi="华文仿宋"/>
          <w:sz w:val="24"/>
          <w:szCs w:val="24"/>
        </w:rPr>
        <w:t>资助领域2：</w:t>
      </w:r>
      <w:r>
        <w:rPr>
          <w:rFonts w:ascii="华文仿宋" w:eastAsia="华文仿宋" w:hAnsi="华文仿宋" w:hint="eastAsia"/>
          <w:sz w:val="24"/>
          <w:szCs w:val="24"/>
        </w:rPr>
        <w:t>料床结构空间粉体屈服特性的表征和量化方法</w:t>
      </w:r>
    </w:p>
    <w:p w14:paraId="1EBD5EF6" w14:textId="77777777" w:rsidR="002A3ADC" w:rsidRDefault="00000000">
      <w:pPr>
        <w:spacing w:line="273"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粉体物料受压时，随着作用在物料上的压力逐渐增大，物料可能处于压实-崩溃的交替状态，该现象与粉体物料的屈服性能相关。本课题研究在辊压机料床结构空间和逐级加载模式下建立粉体屈服过程与结构参数和物料特性的关系模型并开展实验验证。</w:t>
      </w:r>
    </w:p>
    <w:p w14:paraId="61F0B63E" w14:textId="77777777" w:rsidR="002A3ADC" w:rsidRDefault="00000000">
      <w:pPr>
        <w:rPr>
          <w:rFonts w:ascii="华文仿宋" w:eastAsia="华文仿宋" w:hAnsi="华文仿宋"/>
          <w:b/>
          <w:bCs/>
          <w:sz w:val="24"/>
          <w:szCs w:val="24"/>
        </w:rPr>
      </w:pPr>
      <w:r>
        <w:rPr>
          <w:rFonts w:ascii="华文仿宋" w:eastAsia="华文仿宋" w:hAnsi="华文仿宋" w:hint="eastAsia"/>
          <w:b/>
          <w:bCs/>
          <w:sz w:val="24"/>
          <w:szCs w:val="24"/>
        </w:rPr>
        <w:t>研究内容</w:t>
      </w:r>
      <w:r>
        <w:rPr>
          <w:rFonts w:ascii="华文仿宋" w:eastAsia="华文仿宋" w:hAnsi="华文仿宋"/>
          <w:b/>
          <w:bCs/>
          <w:sz w:val="24"/>
          <w:szCs w:val="24"/>
        </w:rPr>
        <w:t>2</w:t>
      </w:r>
      <w:r>
        <w:rPr>
          <w:rFonts w:ascii="华文仿宋" w:eastAsia="华文仿宋" w:hAnsi="华文仿宋" w:hint="eastAsia"/>
          <w:b/>
          <w:bCs/>
          <w:sz w:val="24"/>
          <w:szCs w:val="24"/>
        </w:rPr>
        <w:t>：粒径与组分耦合调控粉磨技术</w:t>
      </w:r>
    </w:p>
    <w:p w14:paraId="6A8C4F2C" w14:textId="77777777" w:rsidR="002A3ADC" w:rsidRDefault="00000000">
      <w:pPr>
        <w:rPr>
          <w:rFonts w:ascii="华文仿宋" w:eastAsia="华文仿宋" w:hAnsi="华文仿宋"/>
          <w:sz w:val="24"/>
          <w:szCs w:val="24"/>
        </w:rPr>
      </w:pPr>
      <w:r>
        <w:rPr>
          <w:rFonts w:ascii="华文仿宋" w:eastAsia="华文仿宋" w:hAnsi="华文仿宋"/>
          <w:sz w:val="24"/>
          <w:szCs w:val="24"/>
        </w:rPr>
        <w:t>资助领域：</w:t>
      </w:r>
      <w:r>
        <w:rPr>
          <w:rFonts w:ascii="华文仿宋" w:eastAsia="华文仿宋" w:hAnsi="华文仿宋" w:hint="eastAsia"/>
          <w:sz w:val="24"/>
          <w:szCs w:val="24"/>
        </w:rPr>
        <w:t>开展熟料和典型辅助胶凝材料不同粒径与组合下水化过程机理和协同作用规律，建立完整分析表征方法；研究多元辅助胶凝组分与熟料的复合胶凝效应及微结构发展规律，揭示多元组分间的水化协同化学效应，建立水泥性能与粒度、组分关系模型；优化水泥粒度和组分结构，充分发挥材料的胶凝特性并保证工作性能，普通硅酸盐水泥减少熟料系数≥1</w:t>
      </w:r>
      <w:r>
        <w:rPr>
          <w:rFonts w:ascii="华文仿宋" w:eastAsia="华文仿宋" w:hAnsi="华文仿宋"/>
          <w:sz w:val="24"/>
          <w:szCs w:val="24"/>
        </w:rPr>
        <w:t>0%</w:t>
      </w:r>
      <w:r>
        <w:rPr>
          <w:rFonts w:ascii="华文仿宋" w:eastAsia="华文仿宋" w:hAnsi="华文仿宋" w:hint="eastAsia"/>
          <w:sz w:val="24"/>
          <w:szCs w:val="24"/>
        </w:rPr>
        <w:t>。</w:t>
      </w:r>
    </w:p>
    <w:p w14:paraId="23C64558" w14:textId="77777777" w:rsidR="002A3ADC" w:rsidRDefault="00000000">
      <w:pPr>
        <w:jc w:val="left"/>
        <w:rPr>
          <w:rFonts w:ascii="华文仿宋" w:eastAsia="华文仿宋" w:hAnsi="华文仿宋"/>
          <w:b/>
          <w:bCs/>
          <w:sz w:val="24"/>
          <w:szCs w:val="24"/>
        </w:rPr>
      </w:pPr>
      <w:r>
        <w:rPr>
          <w:rFonts w:ascii="华文仿宋" w:eastAsia="华文仿宋" w:hAnsi="华文仿宋" w:hint="eastAsia"/>
          <w:b/>
          <w:bCs/>
          <w:sz w:val="24"/>
          <w:szCs w:val="24"/>
        </w:rPr>
        <w:t>研究内容</w:t>
      </w:r>
      <w:r>
        <w:rPr>
          <w:rFonts w:ascii="华文仿宋" w:eastAsia="华文仿宋" w:hAnsi="华文仿宋"/>
          <w:b/>
          <w:bCs/>
          <w:sz w:val="24"/>
          <w:szCs w:val="24"/>
        </w:rPr>
        <w:t>3</w:t>
      </w:r>
      <w:r>
        <w:rPr>
          <w:rFonts w:ascii="华文仿宋" w:eastAsia="华文仿宋" w:hAnsi="华文仿宋" w:hint="eastAsia"/>
          <w:b/>
          <w:bCs/>
          <w:sz w:val="24"/>
          <w:szCs w:val="24"/>
        </w:rPr>
        <w:t>：辅助胶凝材料活性激发技术</w:t>
      </w:r>
    </w:p>
    <w:p w14:paraId="085F0C33" w14:textId="77777777" w:rsidR="002A3ADC" w:rsidRDefault="00000000">
      <w:pPr>
        <w:rPr>
          <w:rFonts w:ascii="华文仿宋" w:eastAsia="华文仿宋" w:hAnsi="华文仿宋"/>
          <w:sz w:val="24"/>
          <w:szCs w:val="24"/>
        </w:rPr>
      </w:pPr>
      <w:r>
        <w:rPr>
          <w:rFonts w:ascii="华文仿宋" w:eastAsia="华文仿宋" w:hAnsi="华文仿宋"/>
          <w:sz w:val="24"/>
          <w:szCs w:val="24"/>
        </w:rPr>
        <w:t>资助领域1：</w:t>
      </w:r>
      <w:r>
        <w:rPr>
          <w:rFonts w:ascii="华文仿宋" w:eastAsia="华文仿宋" w:hAnsi="华文仿宋" w:hint="eastAsia"/>
          <w:sz w:val="24"/>
          <w:szCs w:val="24"/>
        </w:rPr>
        <w:t>矿渣粉细度和级配对其活性的影响规律</w:t>
      </w:r>
    </w:p>
    <w:p w14:paraId="4163C217" w14:textId="77777777" w:rsidR="002A3ADC" w:rsidRDefault="00000000">
      <w:pPr>
        <w:ind w:firstLineChars="200" w:firstLine="480"/>
        <w:rPr>
          <w:rFonts w:ascii="华文仿宋" w:eastAsia="华文仿宋" w:hAnsi="华文仿宋"/>
          <w:sz w:val="24"/>
          <w:szCs w:val="24"/>
        </w:rPr>
      </w:pPr>
      <w:r>
        <w:rPr>
          <w:rFonts w:ascii="华文仿宋" w:eastAsia="华文仿宋" w:hAnsi="华文仿宋" w:hint="eastAsia"/>
          <w:sz w:val="24"/>
          <w:szCs w:val="24"/>
        </w:rPr>
        <w:lastRenderedPageBreak/>
        <w:t>矿渣磨细后活性得到激发，随着细度的增加活性更强，矿渣粉中各粒径的级配也对其活性产生影响，本课题拟研究矿渣粉的活性随细度增加所呈现出的增长规律，同时研究矿渣粉颗粒级配对其活性影响的规律，为工业化粉磨超细矿渣细度的经济性提供依据。</w:t>
      </w:r>
    </w:p>
    <w:p w14:paraId="2B19C3B9" w14:textId="5D2EF9BA" w:rsidR="002A3ADC" w:rsidRDefault="00000000">
      <w:pPr>
        <w:rPr>
          <w:rFonts w:ascii="华文仿宋" w:eastAsia="华文仿宋" w:hAnsi="华文仿宋"/>
          <w:sz w:val="24"/>
          <w:szCs w:val="24"/>
        </w:rPr>
      </w:pPr>
      <w:r>
        <w:rPr>
          <w:rFonts w:ascii="华文仿宋" w:eastAsia="华文仿宋" w:hAnsi="华文仿宋"/>
          <w:sz w:val="24"/>
          <w:szCs w:val="24"/>
        </w:rPr>
        <w:t>资助领域2：</w:t>
      </w:r>
      <w:r>
        <w:rPr>
          <w:rFonts w:ascii="华文仿宋" w:eastAsia="华文仿宋" w:hAnsi="华文仿宋" w:hint="eastAsia"/>
          <w:sz w:val="24"/>
          <w:szCs w:val="24"/>
        </w:rPr>
        <w:t>矿渣粉替代水泥比例的影响因素及规律</w:t>
      </w:r>
    </w:p>
    <w:p w14:paraId="1676621B" w14:textId="72AA8A79" w:rsidR="002A3ADC" w:rsidRDefault="00000000">
      <w:pPr>
        <w:ind w:firstLineChars="200" w:firstLine="480"/>
        <w:rPr>
          <w:rFonts w:ascii="华文仿宋" w:eastAsia="华文仿宋" w:hAnsi="华文仿宋"/>
          <w:sz w:val="24"/>
          <w:szCs w:val="24"/>
        </w:rPr>
      </w:pPr>
      <w:r>
        <w:rPr>
          <w:rFonts w:ascii="华文仿宋" w:eastAsia="华文仿宋" w:hAnsi="华文仿宋" w:hint="eastAsia"/>
          <w:sz w:val="24"/>
          <w:szCs w:val="24"/>
        </w:rPr>
        <w:t>矿渣磨细后具有一定活性，可以部分替代水泥制备混凝土。矿渣粉的各种理化特性对其水泥替代率存在不同程度的影响，本课题拟研究对矿渣粉替代水泥比例产生影响的因素并探究这些因素对其影响规律，为混凝土中采用矿渣粉最大程度替代水泥提供依据。</w:t>
      </w:r>
    </w:p>
    <w:p w14:paraId="569E6DBD" w14:textId="66323120" w:rsidR="002A3ADC" w:rsidRDefault="00000000">
      <w:pPr>
        <w:spacing w:line="273" w:lineRule="auto"/>
        <w:jc w:val="center"/>
        <w:rPr>
          <w:rFonts w:ascii="华文仿宋" w:eastAsia="华文仿宋" w:hAnsi="华文仿宋"/>
          <w:b/>
          <w:bCs/>
          <w:sz w:val="30"/>
          <w:szCs w:val="30"/>
        </w:rPr>
      </w:pPr>
      <w:r>
        <w:rPr>
          <w:rFonts w:ascii="华文仿宋" w:eastAsia="华文仿宋" w:hAnsi="华文仿宋" w:hint="eastAsia"/>
          <w:b/>
          <w:bCs/>
          <w:sz w:val="30"/>
          <w:szCs w:val="30"/>
        </w:rPr>
        <w:t>研究方向三：固废综合利用技术</w:t>
      </w:r>
    </w:p>
    <w:p w14:paraId="16E4D3E3" w14:textId="77777777" w:rsidR="002A3ADC" w:rsidRDefault="00000000">
      <w:pPr>
        <w:rPr>
          <w:rFonts w:ascii="华文仿宋" w:eastAsia="华文仿宋" w:hAnsi="华文仿宋"/>
          <w:sz w:val="24"/>
          <w:szCs w:val="24"/>
        </w:rPr>
      </w:pPr>
      <w:r>
        <w:rPr>
          <w:rFonts w:ascii="华文仿宋" w:eastAsia="华文仿宋" w:hAnsi="华文仿宋" w:hint="eastAsia"/>
          <w:b/>
          <w:bCs/>
          <w:sz w:val="24"/>
          <w:szCs w:val="24"/>
        </w:rPr>
        <w:t>研究内容</w:t>
      </w:r>
      <w:r>
        <w:rPr>
          <w:rFonts w:ascii="华文仿宋" w:eastAsia="华文仿宋" w:hAnsi="华文仿宋"/>
          <w:b/>
          <w:bCs/>
          <w:sz w:val="24"/>
          <w:szCs w:val="24"/>
        </w:rPr>
        <w:t>1</w:t>
      </w:r>
      <w:r>
        <w:rPr>
          <w:rFonts w:ascii="华文仿宋" w:eastAsia="华文仿宋" w:hAnsi="华文仿宋" w:hint="eastAsia"/>
          <w:b/>
          <w:bCs/>
          <w:sz w:val="24"/>
          <w:szCs w:val="24"/>
        </w:rPr>
        <w:t>：市政污泥替代燃料技术</w:t>
      </w:r>
    </w:p>
    <w:p w14:paraId="63A17857" w14:textId="77777777" w:rsidR="002A3ADC" w:rsidRDefault="00000000">
      <w:pPr>
        <w:rPr>
          <w:rFonts w:ascii="华文仿宋" w:eastAsia="华文仿宋" w:hAnsi="华文仿宋"/>
          <w:sz w:val="24"/>
          <w:szCs w:val="24"/>
        </w:rPr>
      </w:pPr>
      <w:r>
        <w:rPr>
          <w:rFonts w:ascii="华文仿宋" w:eastAsia="华文仿宋" w:hAnsi="华文仿宋"/>
          <w:sz w:val="24"/>
          <w:szCs w:val="24"/>
        </w:rPr>
        <w:t>资助领域1：</w:t>
      </w:r>
      <w:r>
        <w:rPr>
          <w:rFonts w:ascii="华文仿宋" w:eastAsia="华文仿宋" w:hAnsi="华文仿宋" w:hint="eastAsia"/>
          <w:sz w:val="24"/>
          <w:szCs w:val="24"/>
        </w:rPr>
        <w:t>污泥生物干化强化技术</w:t>
      </w:r>
    </w:p>
    <w:p w14:paraId="44928962" w14:textId="77777777" w:rsidR="002A3ADC" w:rsidRDefault="00000000">
      <w:pPr>
        <w:ind w:firstLineChars="200" w:firstLine="480"/>
        <w:rPr>
          <w:rFonts w:ascii="华文仿宋" w:eastAsia="华文仿宋" w:hAnsi="华文仿宋"/>
          <w:sz w:val="24"/>
          <w:szCs w:val="24"/>
        </w:rPr>
      </w:pPr>
      <w:r>
        <w:rPr>
          <w:rFonts w:ascii="华文仿宋" w:eastAsia="华文仿宋" w:hAnsi="华文仿宋" w:hint="eastAsia"/>
          <w:sz w:val="24"/>
          <w:szCs w:val="24"/>
        </w:rPr>
        <w:t>重点支持污泥基生物炭结构与性能构效机制研究和生物炭调理剂在污泥生物干化中的作用过程研究，聚焦辅助电场、外加酶、生物炭化学改性等污泥生物干化强化技术过程与机制研究以及其潜在的协同作用机制研究。</w:t>
      </w:r>
    </w:p>
    <w:p w14:paraId="44AD3E08" w14:textId="77777777" w:rsidR="002A3ADC" w:rsidRDefault="00000000">
      <w:pPr>
        <w:rPr>
          <w:rFonts w:ascii="华文仿宋" w:eastAsia="华文仿宋" w:hAnsi="华文仿宋"/>
          <w:b/>
          <w:bCs/>
          <w:sz w:val="24"/>
          <w:szCs w:val="24"/>
        </w:rPr>
      </w:pPr>
      <w:r>
        <w:rPr>
          <w:rFonts w:ascii="华文仿宋" w:eastAsia="华文仿宋" w:hAnsi="华文仿宋" w:hint="eastAsia"/>
          <w:b/>
          <w:bCs/>
          <w:sz w:val="24"/>
          <w:szCs w:val="24"/>
        </w:rPr>
        <w:t>研究内容</w:t>
      </w:r>
      <w:r>
        <w:rPr>
          <w:rFonts w:ascii="华文仿宋" w:eastAsia="华文仿宋" w:hAnsi="华文仿宋"/>
          <w:b/>
          <w:bCs/>
          <w:sz w:val="24"/>
          <w:szCs w:val="24"/>
        </w:rPr>
        <w:t>2</w:t>
      </w:r>
      <w:r>
        <w:rPr>
          <w:rFonts w:ascii="华文仿宋" w:eastAsia="华文仿宋" w:hAnsi="华文仿宋" w:hint="eastAsia"/>
          <w:b/>
          <w:bCs/>
          <w:sz w:val="24"/>
          <w:szCs w:val="24"/>
        </w:rPr>
        <w:t>：废弃混凝土砂-浆高效剥离与再生微粉活化</w:t>
      </w:r>
    </w:p>
    <w:p w14:paraId="4531930C" w14:textId="77777777" w:rsidR="002A3ADC" w:rsidRDefault="00000000">
      <w:pPr>
        <w:pStyle w:val="1"/>
        <w:ind w:firstLineChars="0" w:firstLine="0"/>
        <w:rPr>
          <w:rFonts w:ascii="华文仿宋" w:eastAsia="华文仿宋" w:hAnsi="华文仿宋"/>
          <w:sz w:val="24"/>
          <w:szCs w:val="24"/>
        </w:rPr>
      </w:pPr>
      <w:r>
        <w:rPr>
          <w:rFonts w:ascii="华文仿宋" w:eastAsia="华文仿宋" w:hAnsi="华文仿宋" w:hint="eastAsia"/>
          <w:sz w:val="24"/>
          <w:szCs w:val="24"/>
        </w:rPr>
        <w:t>资助领域：废弃混凝土再生砂性能测试及评价</w:t>
      </w:r>
    </w:p>
    <w:p w14:paraId="19E2FA8B" w14:textId="77777777" w:rsidR="002A3ADC" w:rsidRDefault="00000000">
      <w:pPr>
        <w:pStyle w:val="1"/>
        <w:ind w:firstLine="480"/>
        <w:rPr>
          <w:rFonts w:ascii="华文仿宋" w:eastAsia="华文仿宋" w:hAnsi="华文仿宋"/>
          <w:sz w:val="24"/>
          <w:szCs w:val="24"/>
        </w:rPr>
      </w:pPr>
      <w:r>
        <w:rPr>
          <w:rFonts w:ascii="华文仿宋" w:eastAsia="华文仿宋" w:hAnsi="华文仿宋" w:hint="eastAsia"/>
          <w:sz w:val="24"/>
          <w:szCs w:val="24"/>
        </w:rPr>
        <w:t>针对废弃混凝土再生砂多源性、复杂性，采用标准测试手段，收集不低于6种来源再生砂，研究再生砂中各组分物理与化学成分、密度、孔隙率、吸水率、压碎值、颗粒形貌等特性，归纳特性规律，根据性能测试情况，优化废弃混凝土再生砂性能评价方法。</w:t>
      </w:r>
    </w:p>
    <w:p w14:paraId="33B26F67" w14:textId="77777777" w:rsidR="002A3ADC" w:rsidRDefault="00000000">
      <w:pPr>
        <w:rPr>
          <w:rFonts w:ascii="华文仿宋" w:eastAsia="华文仿宋" w:hAnsi="华文仿宋"/>
          <w:b/>
          <w:bCs/>
          <w:sz w:val="24"/>
          <w:szCs w:val="24"/>
        </w:rPr>
      </w:pPr>
      <w:r>
        <w:rPr>
          <w:rFonts w:ascii="华文仿宋" w:eastAsia="华文仿宋" w:hAnsi="华文仿宋" w:hint="eastAsia"/>
          <w:b/>
          <w:bCs/>
          <w:sz w:val="24"/>
          <w:szCs w:val="24"/>
        </w:rPr>
        <w:t>研究内容</w:t>
      </w:r>
      <w:r>
        <w:rPr>
          <w:rFonts w:ascii="华文仿宋" w:eastAsia="华文仿宋" w:hAnsi="华文仿宋"/>
          <w:b/>
          <w:bCs/>
          <w:sz w:val="24"/>
          <w:szCs w:val="24"/>
        </w:rPr>
        <w:t>3</w:t>
      </w:r>
      <w:r>
        <w:rPr>
          <w:rFonts w:ascii="华文仿宋" w:eastAsia="华文仿宋" w:hAnsi="华文仿宋" w:hint="eastAsia"/>
          <w:b/>
          <w:bCs/>
          <w:sz w:val="24"/>
          <w:szCs w:val="24"/>
        </w:rPr>
        <w:t>：钢渣改性与综合利用技术</w:t>
      </w:r>
    </w:p>
    <w:p w14:paraId="5F689224" w14:textId="77777777" w:rsidR="002A3ADC" w:rsidRDefault="00000000">
      <w:pPr>
        <w:rPr>
          <w:rFonts w:ascii="华文仿宋" w:eastAsia="华文仿宋" w:hAnsi="华文仿宋"/>
          <w:sz w:val="24"/>
          <w:szCs w:val="24"/>
        </w:rPr>
      </w:pPr>
      <w:r>
        <w:rPr>
          <w:rFonts w:ascii="华文仿宋" w:eastAsia="华文仿宋" w:hAnsi="华文仿宋" w:hint="eastAsia"/>
          <w:sz w:val="24"/>
          <w:szCs w:val="24"/>
        </w:rPr>
        <w:lastRenderedPageBreak/>
        <w:t>资助领域：针对3种以上不同类别的钢渣，研究无碱危害的新型复合改性方法提高钢渣活性2</w:t>
      </w:r>
      <w:r>
        <w:rPr>
          <w:rFonts w:ascii="华文仿宋" w:eastAsia="华文仿宋" w:hAnsi="华文仿宋"/>
          <w:sz w:val="24"/>
          <w:szCs w:val="24"/>
        </w:rPr>
        <w:t>0%</w:t>
      </w:r>
      <w:r>
        <w:rPr>
          <w:rFonts w:ascii="华文仿宋" w:eastAsia="华文仿宋" w:hAnsi="华文仿宋" w:hint="eastAsia"/>
          <w:sz w:val="24"/>
          <w:szCs w:val="24"/>
        </w:rPr>
        <w:t>以上，形成不同改性剂研制技术，建立钢渣激发过程中微观结构变化的分析方法，明确钢渣活化过程中微观结构的演变规律。改善活性的同时降低不安定性，符合水泥建材行业使用需求。</w:t>
      </w:r>
    </w:p>
    <w:p w14:paraId="49BB531B" w14:textId="77777777" w:rsidR="002A3ADC" w:rsidRDefault="002A3ADC">
      <w:pPr>
        <w:rPr>
          <w:rFonts w:ascii="华文仿宋" w:eastAsia="华文仿宋" w:hAnsi="华文仿宋"/>
          <w:sz w:val="24"/>
          <w:szCs w:val="24"/>
        </w:rPr>
      </w:pPr>
    </w:p>
    <w:sectPr w:rsidR="002A3A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2E60B" w14:textId="77777777" w:rsidR="000F0AC1" w:rsidRDefault="000F0AC1" w:rsidP="00FC1B47">
      <w:r>
        <w:separator/>
      </w:r>
    </w:p>
  </w:endnote>
  <w:endnote w:type="continuationSeparator" w:id="0">
    <w:p w14:paraId="0DF5F8BC" w14:textId="77777777" w:rsidR="000F0AC1" w:rsidRDefault="000F0AC1" w:rsidP="00FC1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30105" w14:textId="77777777" w:rsidR="000F0AC1" w:rsidRDefault="000F0AC1" w:rsidP="00FC1B47">
      <w:r>
        <w:separator/>
      </w:r>
    </w:p>
  </w:footnote>
  <w:footnote w:type="continuationSeparator" w:id="0">
    <w:p w14:paraId="013CE274" w14:textId="77777777" w:rsidR="000F0AC1" w:rsidRDefault="000F0AC1" w:rsidP="00FC1B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397"/>
    <w:rsid w:val="000F0AC1"/>
    <w:rsid w:val="00195397"/>
    <w:rsid w:val="00285543"/>
    <w:rsid w:val="002A3ADC"/>
    <w:rsid w:val="0037501E"/>
    <w:rsid w:val="00630198"/>
    <w:rsid w:val="008D19AD"/>
    <w:rsid w:val="00906D61"/>
    <w:rsid w:val="00F95005"/>
    <w:rsid w:val="00FC1B47"/>
    <w:rsid w:val="35F94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5FF5A"/>
  <w15:docId w15:val="{86BA1BFE-33E7-42D2-88E7-7E09E348B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hAnsi="等线"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paragraph" w:customStyle="1" w:styleId="1">
    <w:name w:val="列表段落1"/>
    <w:basedOn w:val="a"/>
    <w:pPr>
      <w:ind w:firstLineChars="200" w:firstLine="420"/>
    </w:pPr>
  </w:style>
  <w:style w:type="character" w:customStyle="1" w:styleId="a6">
    <w:name w:val="页眉 字符"/>
    <w:basedOn w:val="a0"/>
    <w:link w:val="a5"/>
    <w:uiPriority w:val="99"/>
    <w:rPr>
      <w:rFonts w:ascii="等线" w:eastAsia="等线" w:hAnsi="等线" w:cs="Times New Roman"/>
      <w:sz w:val="18"/>
      <w:szCs w:val="18"/>
      <w14:ligatures w14:val="none"/>
    </w:rPr>
  </w:style>
  <w:style w:type="character" w:customStyle="1" w:styleId="a4">
    <w:name w:val="页脚 字符"/>
    <w:basedOn w:val="a0"/>
    <w:link w:val="a3"/>
    <w:uiPriority w:val="99"/>
    <w:rPr>
      <w:rFonts w:ascii="等线" w:eastAsia="等线" w:hAnsi="等线" w:cs="Times New Roman"/>
      <w:sz w:val="18"/>
      <w:szCs w:val="18"/>
      <w14:ligatures w14:val="none"/>
    </w:rPr>
  </w:style>
  <w:style w:type="paragraph" w:customStyle="1" w:styleId="10">
    <w:name w:val="修订1"/>
    <w:hidden/>
    <w:uiPriority w:val="99"/>
    <w:semiHidden/>
    <w:rPr>
      <w:rFonts w:ascii="等线" w:eastAsia="等线" w:hAnsi="等线" w:cs="Times New Roman"/>
      <w:kern w:val="2"/>
      <w:sz w:val="21"/>
      <w:szCs w:val="21"/>
    </w:rPr>
  </w:style>
  <w:style w:type="paragraph" w:styleId="a7">
    <w:name w:val="Revision"/>
    <w:hidden/>
    <w:uiPriority w:val="99"/>
    <w:unhideWhenUsed/>
    <w:rsid w:val="00FC1B47"/>
    <w:rPr>
      <w:rFonts w:ascii="等线" w:eastAsia="等线" w:hAnsi="等线" w:cs="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182362-535A-438A-B1CE-FCF44C6C3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291</Words>
  <Characters>1663</Characters>
  <Application>Microsoft Office Word</Application>
  <DocSecurity>0</DocSecurity>
  <Lines>13</Lines>
  <Paragraphs>3</Paragraphs>
  <ScaleCrop>false</ScaleCrop>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Lizheng</dc:creator>
  <cp:lastModifiedBy>Lizheng</cp:lastModifiedBy>
  <cp:revision>7</cp:revision>
  <dcterms:created xsi:type="dcterms:W3CDTF">2024-01-03T09:42:00Z</dcterms:created>
  <dcterms:modified xsi:type="dcterms:W3CDTF">2024-02-28T06:35:00Z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979B643B78424FCE8318B712AC3F9199_13</vt:lpwstr>
  </property>
</Properties>
</file>